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19D93" w14:textId="77777777" w:rsidR="007B4C55" w:rsidRPr="007B4C55" w:rsidRDefault="007B4C55" w:rsidP="007B4C55">
      <w:pPr>
        <w:widowControl/>
        <w:pBdr>
          <w:bottom w:val="single" w:sz="12" w:space="8" w:color="717171"/>
        </w:pBdr>
        <w:spacing w:line="675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9"/>
          <w:szCs w:val="39"/>
        </w:rPr>
      </w:pPr>
      <w:r w:rsidRPr="007B4C55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浙江杭州医学院教育基金会印章管理办法</w:t>
      </w:r>
    </w:p>
    <w:p w14:paraId="01C6D770" w14:textId="77777777" w:rsidR="007B4C55" w:rsidRPr="007B4C55" w:rsidRDefault="007B4C55" w:rsidP="007B4C55">
      <w:pPr>
        <w:widowControl/>
        <w:spacing w:line="900" w:lineRule="atLeast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7B4C55">
        <w:rPr>
          <w:rFonts w:ascii="微软雅黑" w:eastAsia="微软雅黑" w:hAnsi="微软雅黑" w:cs="宋体" w:hint="eastAsia"/>
          <w:color w:val="333333"/>
          <w:kern w:val="0"/>
          <w:szCs w:val="21"/>
          <w:bdr w:val="none" w:sz="0" w:space="0" w:color="auto" w:frame="1"/>
        </w:rPr>
        <w:t>发布时间： 2018- 04- 10 16: 22浏览次数： 26</w:t>
      </w:r>
    </w:p>
    <w:p w14:paraId="44439EA8" w14:textId="77777777" w:rsidR="007B4C55" w:rsidRPr="007B4C55" w:rsidRDefault="007B4C55" w:rsidP="007B4C55">
      <w:pPr>
        <w:widowControl/>
        <w:spacing w:line="450" w:lineRule="atLeast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第一章　总则</w:t>
      </w:r>
    </w:p>
    <w:p w14:paraId="712A6AFF" w14:textId="77777777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第一条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为加强浙江杭州医学院教育基金会（以下简称“基金会”）印章管理工作，规范基金会印章使用，确保基金会印章安全，维护基金会利益，根据《基金会登记管理条例》和《国务院关于国家行政机关和企业、事业单位印章的规定》，特制定本办法。</w:t>
      </w:r>
    </w:p>
    <w:p w14:paraId="0357B2EC" w14:textId="77777777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第二条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基金会理事会授权基金会秘书处全面负责基金会的印章管理工作，包括发放、回收印章，监督印章的保管和使用。</w:t>
      </w:r>
    </w:p>
    <w:p w14:paraId="5677CBFE" w14:textId="77777777" w:rsidR="007B4C55" w:rsidRPr="007B4C55" w:rsidRDefault="007B4C55" w:rsidP="007B4C55">
      <w:pPr>
        <w:widowControl/>
        <w:spacing w:line="435" w:lineRule="atLeast"/>
        <w:ind w:firstLine="60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第二章　印章的领取和保管</w:t>
      </w:r>
    </w:p>
    <w:p w14:paraId="4CD9BB52" w14:textId="77777777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第三条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 基金会现有“浙江杭州医学院教育基金会”公章一枚，“浙江杭州医学院教育基金会财务专用章”一枚，由指定专人负责保管和使用，各保管人须妥善保管，不得转借他人。</w:t>
      </w:r>
    </w:p>
    <w:p w14:paraId="57F40FC8" w14:textId="77777777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第四条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印章持有情况纳入基金会工作人员离职时移交工作的一部分，如基金会工作人员持有基金会印章的，须办理移交印章手续后方可办理离职手续。</w:t>
      </w:r>
    </w:p>
    <w:p w14:paraId="490E4113" w14:textId="77777777" w:rsidR="007B4C55" w:rsidRPr="007B4C55" w:rsidRDefault="007B4C55" w:rsidP="007B4C55">
      <w:pPr>
        <w:widowControl/>
        <w:spacing w:line="435" w:lineRule="atLeast"/>
        <w:ind w:firstLine="60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第三章　印章的使用</w:t>
      </w:r>
    </w:p>
    <w:p w14:paraId="42E35270" w14:textId="5793791B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第五条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基金会秘书处应对印章使用情况予以登记。</w:t>
      </w:r>
    </w:p>
    <w:p w14:paraId="25DE790B" w14:textId="77777777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第六条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印章保管人应对文件内容和印章使用单上载明的签署情况予以核对，经核对无误后按要求盖印。盖印要端正、清晰，用印后的留存材料要编号整理，归卷备查。有考查价值的，在年终整理立卷时归档保存。</w:t>
      </w:r>
    </w:p>
    <w:p w14:paraId="62D6531E" w14:textId="77777777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lastRenderedPageBreak/>
        <w:t>第七条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涉及资金运作、协议签署等法律事务或其他重要事项需使用印章的，须依有关规定经法律顾问审核签字。</w:t>
      </w:r>
    </w:p>
    <w:p w14:paraId="533F819C" w14:textId="37CAD89C" w:rsidR="007B4C55" w:rsidRPr="007B4C55" w:rsidRDefault="007B4C55" w:rsidP="007B4C55">
      <w:pPr>
        <w:widowControl/>
        <w:spacing w:line="435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第八条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印章原则上不准携带外出，确因工作需要将印章带出使用的，应填写《印章使用登记表》，载明事项，经基金会秘书长批准后方可携带使用。</w:t>
      </w:r>
    </w:p>
    <w:p w14:paraId="465C2419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第九条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财务人员依日常的管理权限及常规工作内容使用财务印章。</w:t>
      </w:r>
    </w:p>
    <w:p w14:paraId="57E1B889" w14:textId="77777777" w:rsidR="007B4C55" w:rsidRPr="007B4C55" w:rsidRDefault="007B4C55" w:rsidP="007B4C55">
      <w:pPr>
        <w:widowControl/>
        <w:spacing w:line="450" w:lineRule="atLeast"/>
        <w:ind w:firstLine="60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第四章　责任</w:t>
      </w:r>
    </w:p>
    <w:p w14:paraId="0971375D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第十三条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印章保管人必须明确职责，妥善保管印章，保证印章的绝对安全和正确使用，如有遗失或被盗用，必须及时向基金会领导报告。</w:t>
      </w:r>
    </w:p>
    <w:p w14:paraId="5765AB39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第十四条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任何人员必须严格依照本办法规定程序使用印章，防止滥用和被盗用，不得委托他人代管代用。</w:t>
      </w:r>
    </w:p>
    <w:p w14:paraId="72668BA3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第十五条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对于违反印章管理使用规定的人员，有关领导要批评教育，情节严重，给基金会造成损失的，由基金会对违纪者予以行政处分，造成严重损失或触犯法律的，交由司法部门处理。</w:t>
      </w:r>
    </w:p>
    <w:p w14:paraId="6307D590" w14:textId="77777777" w:rsidR="007B4C55" w:rsidRPr="007B4C55" w:rsidRDefault="007B4C55" w:rsidP="007B4C55">
      <w:pPr>
        <w:widowControl/>
        <w:spacing w:line="450" w:lineRule="atLeast"/>
        <w:ind w:firstLine="60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第五章 其他</w:t>
      </w:r>
    </w:p>
    <w:p w14:paraId="3E98DE23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第十六条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基金会变更需要更换印章时，应到基金会登记管理机关交回原印章，重新提出申请，经核准后，刻制新的印章。</w:t>
      </w:r>
    </w:p>
    <w:p w14:paraId="098EC2FA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第十七条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基金会办理注销登记，应将全部印章交回基金会登记管理机关和公安机关封存。</w:t>
      </w:r>
    </w:p>
    <w:p w14:paraId="44DAB7A1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第十八条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基金会印章丢失，经声明作废后，按有关规定程序申请重新刻制。</w:t>
      </w:r>
    </w:p>
    <w:p w14:paraId="15C367EB" w14:textId="77777777" w:rsidR="007B4C55" w:rsidRPr="007B4C55" w:rsidRDefault="007B4C55" w:rsidP="007B4C55">
      <w:pPr>
        <w:widowControl/>
        <w:spacing w:line="450" w:lineRule="atLeast"/>
        <w:ind w:firstLine="600"/>
        <w:jc w:val="center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第六章　附则</w:t>
      </w:r>
    </w:p>
    <w:p w14:paraId="04766057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第十九条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本办法归基金会秘书处负责解释和修订。</w:t>
      </w:r>
    </w:p>
    <w:p w14:paraId="4C5AA566" w14:textId="77777777" w:rsidR="007B4C55" w:rsidRPr="007B4C55" w:rsidRDefault="007B4C55" w:rsidP="007B4C55">
      <w:pPr>
        <w:widowControl/>
        <w:spacing w:line="450" w:lineRule="atLeast"/>
        <w:ind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7B4C55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bdr w:val="none" w:sz="0" w:space="0" w:color="auto" w:frame="1"/>
        </w:rPr>
        <w:t>第二十条</w:t>
      </w:r>
      <w:r w:rsidRPr="007B4C5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 本办法自发文之日起执行。</w:t>
      </w:r>
    </w:p>
    <w:p w14:paraId="4C8811F2" w14:textId="77777777" w:rsidR="00E51AD8" w:rsidRDefault="00E51AD8"/>
    <w:sectPr w:rsidR="00E51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C55"/>
    <w:rsid w:val="000E0199"/>
    <w:rsid w:val="001100FB"/>
    <w:rsid w:val="007B4C55"/>
    <w:rsid w:val="00CB27DD"/>
    <w:rsid w:val="00E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07B86"/>
  <w15:chartTrackingRefBased/>
  <w15:docId w15:val="{EA3C5893-6BF6-4462-971E-6A6320B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B4C5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C55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B4C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B4C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 杰瑛</dc:creator>
  <cp:keywords/>
  <dc:description/>
  <cp:lastModifiedBy>金 佳琪</cp:lastModifiedBy>
  <cp:revision>3</cp:revision>
  <dcterms:created xsi:type="dcterms:W3CDTF">2021-06-18T05:42:00Z</dcterms:created>
  <dcterms:modified xsi:type="dcterms:W3CDTF">2022-03-09T13:03:00Z</dcterms:modified>
</cp:coreProperties>
</file>