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90" w:after="90" w:line="360" w:lineRule="auto"/>
        <w:jc w:val="center"/>
        <w:rPr>
          <w:rFonts w:ascii="宋体" w:hAnsi="宋体" w:cs="宋体"/>
          <w:kern w:val="0"/>
          <w:sz w:val="30"/>
          <w:szCs w:val="30"/>
        </w:rPr>
      </w:pPr>
      <w:bookmarkStart w:id="0" w:name="_GoBack"/>
      <w:bookmarkEnd w:id="0"/>
      <w:r>
        <w:rPr>
          <w:rFonts w:hint="eastAsia" w:ascii="宋体" w:hAnsi="宋体" w:cs="宋体"/>
          <w:b/>
          <w:bCs/>
          <w:kern w:val="0"/>
          <w:sz w:val="30"/>
          <w:szCs w:val="30"/>
        </w:rPr>
        <w:t>“逸曜</w:t>
      </w:r>
      <w:r>
        <w:rPr>
          <w:rFonts w:hint="eastAsia" w:ascii="宋体" w:hAnsi="宋体" w:cs="宋体"/>
          <w:b/>
          <w:bCs/>
          <w:kern w:val="0"/>
          <w:sz w:val="30"/>
          <w:szCs w:val="30"/>
          <w:lang w:eastAsia="zh-CN"/>
        </w:rPr>
        <w:t>奖</w:t>
      </w:r>
      <w:r>
        <w:rPr>
          <w:rFonts w:hint="eastAsia" w:ascii="宋体" w:hAnsi="宋体" w:cs="宋体"/>
          <w:b/>
          <w:bCs/>
          <w:kern w:val="0"/>
          <w:sz w:val="30"/>
          <w:szCs w:val="30"/>
        </w:rPr>
        <w:t>学金”评审办法及实施条例</w:t>
      </w:r>
    </w:p>
    <w:p>
      <w:pPr>
        <w:pStyle w:val="6"/>
        <w:numPr>
          <w:ilvl w:val="0"/>
          <w:numId w:val="1"/>
        </w:numPr>
        <w:ind w:left="0" w:firstLine="560"/>
        <w:rPr>
          <w:rFonts w:ascii="宋体" w:hAnsi="宋体" w:cs="宋体"/>
          <w:kern w:val="0"/>
          <w:sz w:val="28"/>
          <w:szCs w:val="28"/>
        </w:rPr>
      </w:pPr>
      <w:r>
        <w:rPr>
          <w:rFonts w:hint="eastAsia" w:ascii="宋体" w:hAnsi="宋体" w:cs="宋体"/>
          <w:kern w:val="0"/>
          <w:sz w:val="28"/>
          <w:szCs w:val="28"/>
        </w:rPr>
        <w:t>为激励杭州医学院药学院学生德、智、体全面发展，资</w:t>
      </w:r>
      <w:r>
        <w:rPr>
          <w:rFonts w:hint="eastAsia" w:ascii="宋体" w:hAnsi="宋体" w:cs="宋体"/>
          <w:kern w:val="0"/>
          <w:sz w:val="28"/>
          <w:szCs w:val="28"/>
          <w:lang w:eastAsia="zh-CN"/>
        </w:rPr>
        <w:t>奖</w:t>
      </w:r>
      <w:r>
        <w:rPr>
          <w:rFonts w:hint="eastAsia" w:ascii="宋体" w:hAnsi="宋体" w:cs="宋体"/>
          <w:kern w:val="0"/>
          <w:sz w:val="28"/>
          <w:szCs w:val="28"/>
        </w:rPr>
        <w:t>学业优秀顺利完成学业，</w:t>
      </w:r>
      <w:r>
        <w:rPr>
          <w:rFonts w:hint="eastAsia" w:ascii="宋体" w:hAnsi="宋体" w:cs="宋体"/>
          <w:sz w:val="28"/>
          <w:szCs w:val="28"/>
        </w:rPr>
        <w:t>激励药学专业学生勤奋学习，刻苦钻研，努力成为德智体美劳全面发展的优秀药学人才。</w:t>
      </w:r>
      <w:r>
        <w:rPr>
          <w:rFonts w:hint="eastAsia" w:ascii="宋体" w:hAnsi="宋体" w:cs="宋体"/>
          <w:kern w:val="0"/>
          <w:sz w:val="28"/>
          <w:szCs w:val="28"/>
        </w:rPr>
        <w:t>同时广泛宣传杭州逸曜信息技术有限公司，加强校企合作，吸引更多的专家、学者关心企业的发展，吸引更多优秀毕业生来公司实习创业，为杭州逸曜信息技术有限公司的发展贡献聪明才智。杭州逸曜信息技术有限公司决定自2016至2018年，每年提供3万元（人民币）资金，在杭州医学院药学院设“逸曜</w:t>
      </w:r>
      <w:r>
        <w:rPr>
          <w:rFonts w:hint="eastAsia" w:ascii="宋体" w:hAnsi="宋体" w:cs="宋体"/>
          <w:kern w:val="0"/>
          <w:sz w:val="28"/>
          <w:szCs w:val="28"/>
          <w:lang w:eastAsia="zh-CN"/>
        </w:rPr>
        <w:t>奖</w:t>
      </w:r>
      <w:r>
        <w:rPr>
          <w:rFonts w:hint="eastAsia" w:ascii="宋体" w:hAnsi="宋体" w:cs="宋体"/>
          <w:kern w:val="0"/>
          <w:sz w:val="28"/>
          <w:szCs w:val="28"/>
        </w:rPr>
        <w:t>学金”，用以资</w:t>
      </w:r>
      <w:r>
        <w:rPr>
          <w:rFonts w:hint="eastAsia" w:ascii="宋体" w:hAnsi="宋体" w:cs="宋体"/>
          <w:kern w:val="0"/>
          <w:sz w:val="28"/>
          <w:szCs w:val="28"/>
          <w:lang w:eastAsia="zh-CN"/>
        </w:rPr>
        <w:t>奖</w:t>
      </w:r>
      <w:r>
        <w:rPr>
          <w:rFonts w:hint="eastAsia" w:ascii="宋体" w:hAnsi="宋体" w:cs="宋体"/>
          <w:kern w:val="0"/>
          <w:sz w:val="28"/>
          <w:szCs w:val="28"/>
        </w:rPr>
        <w:t>优秀学生。为了做好药学院在校优秀学生奖学金的评审与授予工作，特制订本办法。</w:t>
      </w:r>
    </w:p>
    <w:p>
      <w:pPr>
        <w:pStyle w:val="6"/>
        <w:numPr>
          <w:ilvl w:val="0"/>
          <w:numId w:val="1"/>
        </w:numPr>
        <w:ind w:left="0" w:firstLine="560"/>
        <w:rPr>
          <w:rFonts w:ascii="宋体" w:hAnsi="宋体" w:cs="Times New Roman"/>
          <w:sz w:val="28"/>
          <w:szCs w:val="28"/>
        </w:rPr>
      </w:pPr>
      <w:r>
        <w:rPr>
          <w:rFonts w:hint="eastAsia" w:ascii="宋体" w:hAnsi="宋体" w:cs="宋体"/>
          <w:sz w:val="28"/>
          <w:szCs w:val="28"/>
        </w:rPr>
        <w:t>“逸曜</w:t>
      </w:r>
      <w:r>
        <w:rPr>
          <w:rFonts w:hint="eastAsia" w:ascii="宋体" w:hAnsi="宋体" w:cs="宋体"/>
          <w:sz w:val="28"/>
          <w:szCs w:val="28"/>
          <w:lang w:eastAsia="zh-CN"/>
        </w:rPr>
        <w:t>奖</w:t>
      </w:r>
      <w:r>
        <w:rPr>
          <w:rFonts w:hint="eastAsia" w:ascii="宋体" w:hAnsi="宋体" w:cs="宋体"/>
          <w:sz w:val="28"/>
          <w:szCs w:val="28"/>
        </w:rPr>
        <w:t>学金”评审坚持公开、公正、公平的原则。</w:t>
      </w:r>
    </w:p>
    <w:p>
      <w:pPr>
        <w:pStyle w:val="6"/>
        <w:numPr>
          <w:ilvl w:val="0"/>
          <w:numId w:val="1"/>
        </w:numPr>
        <w:ind w:left="0" w:firstLine="560"/>
        <w:rPr>
          <w:rFonts w:ascii="宋体" w:hAnsi="宋体" w:cs="Times New Roman"/>
          <w:sz w:val="28"/>
          <w:szCs w:val="28"/>
        </w:rPr>
      </w:pPr>
      <w:r>
        <w:rPr>
          <w:rFonts w:hint="eastAsia" w:ascii="宋体" w:hAnsi="宋体" w:cs="宋体"/>
          <w:sz w:val="28"/>
          <w:szCs w:val="28"/>
        </w:rPr>
        <w:t>“逸曜</w:t>
      </w:r>
      <w:r>
        <w:rPr>
          <w:rFonts w:hint="eastAsia" w:ascii="宋体" w:hAnsi="宋体" w:cs="宋体"/>
          <w:sz w:val="28"/>
          <w:szCs w:val="28"/>
          <w:lang w:eastAsia="zh-CN"/>
        </w:rPr>
        <w:t>奖</w:t>
      </w:r>
      <w:r>
        <w:rPr>
          <w:rFonts w:hint="eastAsia" w:ascii="宋体" w:hAnsi="宋体" w:cs="宋体"/>
          <w:sz w:val="28"/>
          <w:szCs w:val="28"/>
        </w:rPr>
        <w:t>学金”的奖励对象为药学院所有全日制在校学生。</w:t>
      </w:r>
    </w:p>
    <w:p>
      <w:pPr>
        <w:pStyle w:val="6"/>
        <w:numPr>
          <w:ilvl w:val="0"/>
          <w:numId w:val="1"/>
        </w:numPr>
        <w:ind w:left="0" w:firstLine="560"/>
        <w:rPr>
          <w:rFonts w:ascii="宋体" w:hAnsi="宋体" w:cs="Times New Roman"/>
          <w:sz w:val="28"/>
          <w:szCs w:val="28"/>
        </w:rPr>
      </w:pPr>
      <w:r>
        <w:rPr>
          <w:rFonts w:hint="eastAsia" w:ascii="宋体" w:hAnsi="宋体" w:cs="宋体"/>
          <w:sz w:val="28"/>
          <w:szCs w:val="28"/>
        </w:rPr>
        <w:t>在校优秀学生“逸曜</w:t>
      </w:r>
      <w:r>
        <w:rPr>
          <w:rFonts w:hint="eastAsia" w:ascii="宋体" w:hAnsi="宋体" w:cs="宋体"/>
          <w:sz w:val="28"/>
          <w:szCs w:val="28"/>
          <w:lang w:eastAsia="zh-CN"/>
        </w:rPr>
        <w:t>奖</w:t>
      </w:r>
      <w:r>
        <w:rPr>
          <w:rFonts w:hint="eastAsia" w:ascii="宋体" w:hAnsi="宋体" w:cs="宋体"/>
          <w:sz w:val="28"/>
          <w:szCs w:val="28"/>
        </w:rPr>
        <w:t>学金”奖励额度为每学年</w:t>
      </w:r>
      <w:r>
        <w:rPr>
          <w:rFonts w:hint="eastAsia" w:ascii="宋体" w:hAnsi="宋体"/>
          <w:sz w:val="28"/>
          <w:szCs w:val="28"/>
        </w:rPr>
        <w:t>12</w:t>
      </w:r>
      <w:r>
        <w:rPr>
          <w:rFonts w:hint="eastAsia" w:ascii="宋体" w:hAnsi="宋体" w:cs="宋体"/>
          <w:sz w:val="28"/>
          <w:szCs w:val="28"/>
        </w:rPr>
        <w:t>人，奖学金金额为人民币</w:t>
      </w:r>
      <w:r>
        <w:rPr>
          <w:rFonts w:hint="eastAsia" w:ascii="宋体" w:hAnsi="宋体"/>
          <w:sz w:val="28"/>
          <w:szCs w:val="28"/>
        </w:rPr>
        <w:t>2</w:t>
      </w:r>
      <w:r>
        <w:rPr>
          <w:rFonts w:ascii="宋体" w:hAnsi="宋体"/>
          <w:sz w:val="28"/>
          <w:szCs w:val="28"/>
        </w:rPr>
        <w:t>000</w:t>
      </w:r>
      <w:r>
        <w:rPr>
          <w:rFonts w:hint="eastAsia" w:ascii="宋体" w:hAnsi="宋体" w:cs="宋体"/>
          <w:sz w:val="28"/>
          <w:szCs w:val="28"/>
        </w:rPr>
        <w:t>元</w:t>
      </w:r>
      <w:r>
        <w:rPr>
          <w:rFonts w:ascii="宋体" w:hAnsi="宋体"/>
          <w:sz w:val="28"/>
          <w:szCs w:val="28"/>
        </w:rPr>
        <w:t>/</w:t>
      </w:r>
      <w:r>
        <w:rPr>
          <w:rFonts w:hint="eastAsia" w:ascii="宋体" w:hAnsi="宋体" w:cs="宋体"/>
          <w:sz w:val="28"/>
          <w:szCs w:val="28"/>
        </w:rPr>
        <w:t>人·年。</w:t>
      </w:r>
      <w:r>
        <w:rPr>
          <w:rFonts w:hint="eastAsia" w:ascii="宋体" w:hAnsi="宋体" w:cs="宋体"/>
          <w:kern w:val="0"/>
          <w:sz w:val="28"/>
          <w:szCs w:val="28"/>
        </w:rPr>
        <w:t>其余20%奖学金用于颁奖及开展有关学生活动。</w:t>
      </w:r>
    </w:p>
    <w:p>
      <w:pPr>
        <w:pStyle w:val="6"/>
        <w:numPr>
          <w:ilvl w:val="0"/>
          <w:numId w:val="1"/>
        </w:numPr>
        <w:ind w:left="0" w:firstLine="560"/>
        <w:rPr>
          <w:rFonts w:ascii="宋体" w:hAnsi="宋体" w:cs="Times New Roman"/>
          <w:sz w:val="28"/>
          <w:szCs w:val="28"/>
        </w:rPr>
      </w:pPr>
      <w:r>
        <w:rPr>
          <w:rFonts w:hint="eastAsia" w:ascii="宋体" w:hAnsi="宋体" w:cs="宋体"/>
          <w:sz w:val="28"/>
          <w:szCs w:val="28"/>
        </w:rPr>
        <w:t>在校优秀学生评奖条件：热爱祖国，具有良好的思想政治素养和道德修养，自觉遵守国家法律法规及学校规章制度，在评奖周期内未受到纪律处分，并符合以下规定之一者可以申请“逸曜</w:t>
      </w:r>
      <w:r>
        <w:rPr>
          <w:rFonts w:hint="eastAsia" w:ascii="宋体" w:hAnsi="宋体" w:cs="宋体"/>
          <w:sz w:val="28"/>
          <w:szCs w:val="28"/>
          <w:lang w:eastAsia="zh-CN"/>
        </w:rPr>
        <w:t>奖</w:t>
      </w:r>
      <w:r>
        <w:rPr>
          <w:rFonts w:hint="eastAsia" w:ascii="宋体" w:hAnsi="宋体" w:cs="宋体"/>
          <w:sz w:val="28"/>
          <w:szCs w:val="28"/>
        </w:rPr>
        <w:t>学金”：</w:t>
      </w:r>
    </w:p>
    <w:p>
      <w:pPr>
        <w:pStyle w:val="6"/>
        <w:ind w:firstLine="56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、成绩优良，符合学校三等及以上奖学金评审条件者，并且</w:t>
      </w:r>
      <w:r>
        <w:rPr>
          <w:rFonts w:hint="eastAsia" w:ascii="宋体" w:hAnsi="宋体" w:cs="宋体"/>
          <w:sz w:val="28"/>
          <w:szCs w:val="28"/>
          <w:lang w:eastAsia="zh-CN"/>
        </w:rPr>
        <w:t>在省级以上专业技能竞赛获奖或科研项目立项者（一般不含创新创业类比赛或项目）</w:t>
      </w:r>
      <w:r>
        <w:rPr>
          <w:rFonts w:hint="eastAsia" w:ascii="宋体" w:hAnsi="宋体" w:cs="宋体"/>
          <w:sz w:val="28"/>
          <w:szCs w:val="28"/>
        </w:rPr>
        <w:t>，</w:t>
      </w:r>
      <w:r>
        <w:rPr>
          <w:rFonts w:hint="eastAsia" w:ascii="宋体" w:hAnsi="宋体" w:cs="宋体"/>
          <w:sz w:val="28"/>
          <w:szCs w:val="28"/>
          <w:lang w:eastAsia="zh-CN"/>
        </w:rPr>
        <w:t>包括</w:t>
      </w:r>
      <w:r>
        <w:rPr>
          <w:rFonts w:hint="eastAsia" w:ascii="宋体" w:hAnsi="宋体" w:cs="宋体"/>
          <w:sz w:val="28"/>
          <w:szCs w:val="28"/>
        </w:rPr>
        <w:t>在“</w:t>
      </w:r>
      <w:r>
        <w:rPr>
          <w:rFonts w:hint="eastAsia" w:ascii="宋体" w:hAnsi="宋体" w:cs="宋体"/>
          <w:sz w:val="28"/>
          <w:szCs w:val="28"/>
          <w:lang w:eastAsia="zh-CN"/>
        </w:rPr>
        <w:t>挑战杯中国大学生</w:t>
      </w:r>
      <w:r>
        <w:rPr>
          <w:rFonts w:hint="eastAsia" w:ascii="宋体" w:hAnsi="宋体" w:cs="宋体"/>
          <w:sz w:val="28"/>
          <w:szCs w:val="28"/>
        </w:rPr>
        <w:t>课外学术科技作品竞赛”、“生命科学竞赛”</w:t>
      </w:r>
      <w:r>
        <w:rPr>
          <w:rFonts w:hint="eastAsia" w:ascii="宋体" w:hAnsi="宋体" w:cs="宋体"/>
          <w:sz w:val="28"/>
          <w:szCs w:val="28"/>
          <w:lang w:eastAsia="zh-CN"/>
        </w:rPr>
        <w:t>、</w:t>
      </w:r>
      <w:r>
        <w:rPr>
          <w:rFonts w:hint="eastAsia" w:ascii="宋体" w:hAnsi="宋体" w:cs="宋体"/>
          <w:sz w:val="28"/>
          <w:szCs w:val="28"/>
        </w:rPr>
        <w:t>“新苗人才计划”、“</w:t>
      </w:r>
      <w:r>
        <w:rPr>
          <w:rFonts w:hint="eastAsia" w:ascii="宋体" w:hAnsi="宋体" w:cs="宋体"/>
          <w:sz w:val="28"/>
          <w:szCs w:val="28"/>
          <w:lang w:eastAsia="zh-CN"/>
        </w:rPr>
        <w:t>大学生职业生涯规划大赛（职业规划类）</w:t>
      </w:r>
      <w:r>
        <w:rPr>
          <w:rFonts w:hint="eastAsia" w:ascii="宋体" w:hAnsi="宋体" w:cs="宋体"/>
          <w:sz w:val="28"/>
          <w:szCs w:val="28"/>
        </w:rPr>
        <w:t>”、“职业技能竞赛”等省级及以上专业科研竞赛活动中获奖或立项者，优先考虑（详见评审当年的科研活动认定目录）。</w:t>
      </w:r>
    </w:p>
    <w:p>
      <w:pPr>
        <w:pStyle w:val="6"/>
        <w:ind w:firstLine="56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、在逸曜订单实习同学，在校期间积极参加各项技能竞赛活动并获奖者，实习期间认真完成实习任务并表现突出，优先考虑。</w:t>
      </w:r>
    </w:p>
    <w:p>
      <w:pPr>
        <w:pStyle w:val="6"/>
        <w:ind w:firstLine="56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、成绩优良，无不及格科目，无违纪处分，积极参加学生科研竞赛活动并获奖者，同时获得指导老师一致推荐，优先考虑。</w:t>
      </w:r>
    </w:p>
    <w:p>
      <w:pPr>
        <w:pStyle w:val="6"/>
        <w:ind w:firstLine="560"/>
        <w:rPr>
          <w:rFonts w:ascii="宋体" w:hAnsi="宋体" w:cs="宋体"/>
          <w:sz w:val="28"/>
          <w:szCs w:val="28"/>
        </w:rPr>
      </w:pPr>
      <w:r>
        <w:rPr>
          <w:rFonts w:hint="eastAsia" w:ascii="宋体" w:hAnsi="宋体" w:cs="宋体"/>
          <w:sz w:val="28"/>
          <w:szCs w:val="28"/>
          <w:lang w:eastAsia="zh-CN"/>
        </w:rPr>
        <w:t>同等条件下，家庭经济困难学生优先。</w:t>
      </w:r>
      <w:r>
        <w:rPr>
          <w:rFonts w:hint="eastAsia" w:ascii="宋体" w:hAnsi="宋体" w:cs="宋体"/>
          <w:sz w:val="28"/>
          <w:szCs w:val="28"/>
        </w:rPr>
        <w:t>已获评为国家奖学金、国家励志奖学金、浙江省政府奖学金和其他企业奖学金的同学，原则上不再参评。个人</w:t>
      </w:r>
      <w:r>
        <w:rPr>
          <w:rFonts w:hint="eastAsia" w:ascii="宋体" w:hAnsi="宋体" w:cs="宋体"/>
          <w:sz w:val="28"/>
          <w:szCs w:val="28"/>
          <w:lang w:eastAsia="zh-CN"/>
        </w:rPr>
        <w:t>年度</w:t>
      </w:r>
      <w:r>
        <w:rPr>
          <w:rFonts w:hint="eastAsia" w:ascii="宋体" w:hAnsi="宋体" w:cs="宋体"/>
          <w:sz w:val="28"/>
          <w:szCs w:val="28"/>
        </w:rPr>
        <w:t>所获各类奖学金总额不得超过人民币1万元。如因兼评多项奖学金出现奖学金总额超过1万元的，则除获荣誉外不再兼得超额部分奖学金。</w:t>
      </w:r>
    </w:p>
    <w:p>
      <w:pPr>
        <w:pStyle w:val="6"/>
        <w:widowControl/>
        <w:ind w:firstLine="562"/>
        <w:jc w:val="left"/>
        <w:rPr>
          <w:rFonts w:ascii="宋体" w:hAnsi="宋体" w:cs="Times New Roman"/>
          <w:kern w:val="0"/>
          <w:sz w:val="28"/>
          <w:szCs w:val="28"/>
        </w:rPr>
      </w:pPr>
      <w:r>
        <w:rPr>
          <w:rFonts w:hint="eastAsia" w:ascii="宋体" w:hAnsi="宋体" w:cs="宋体"/>
          <w:b/>
          <w:bCs/>
          <w:kern w:val="0"/>
          <w:sz w:val="28"/>
          <w:szCs w:val="28"/>
        </w:rPr>
        <w:t>第</w:t>
      </w:r>
      <w:r>
        <w:rPr>
          <w:rFonts w:hint="eastAsia" w:ascii="宋体" w:hAnsi="宋体" w:cs="宋体"/>
          <w:b/>
          <w:bCs/>
          <w:kern w:val="0"/>
          <w:sz w:val="28"/>
          <w:szCs w:val="28"/>
          <w:lang w:eastAsia="zh-CN"/>
        </w:rPr>
        <w:t>六</w:t>
      </w:r>
      <w:r>
        <w:rPr>
          <w:rFonts w:hint="eastAsia" w:ascii="宋体" w:hAnsi="宋体" w:cs="宋体"/>
          <w:b/>
          <w:bCs/>
          <w:kern w:val="0"/>
          <w:sz w:val="28"/>
          <w:szCs w:val="28"/>
        </w:rPr>
        <w:t>条</w:t>
      </w:r>
      <w:r>
        <w:rPr>
          <w:rFonts w:ascii="宋体" w:hAnsi="宋体" w:cs="宋体"/>
          <w:kern w:val="0"/>
          <w:sz w:val="28"/>
          <w:szCs w:val="28"/>
        </w:rPr>
        <w:t xml:space="preserve">  </w:t>
      </w:r>
      <w:r>
        <w:rPr>
          <w:rFonts w:hint="eastAsia" w:ascii="宋体" w:hAnsi="宋体" w:cs="宋体"/>
          <w:kern w:val="0"/>
          <w:sz w:val="28"/>
          <w:szCs w:val="28"/>
        </w:rPr>
        <w:t>申请及评审程序</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、评审时间</w:t>
      </w:r>
      <w:r>
        <w:rPr>
          <w:rFonts w:hint="eastAsia" w:ascii="宋体" w:hAnsi="宋体" w:cs="宋体"/>
          <w:kern w:val="0"/>
          <w:sz w:val="28"/>
          <w:szCs w:val="28"/>
          <w:lang w:eastAsia="zh-CN"/>
        </w:rPr>
        <w:t>：</w:t>
      </w:r>
      <w:r>
        <w:rPr>
          <w:rFonts w:hint="eastAsia" w:ascii="宋体" w:hAnsi="宋体" w:cs="宋体"/>
          <w:kern w:val="0"/>
          <w:sz w:val="28"/>
          <w:szCs w:val="28"/>
        </w:rPr>
        <w:t xml:space="preserve">奖学金的评定工作于每年9月份启动，当年12月底前完成。 </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、评审机构</w:t>
      </w:r>
      <w:r>
        <w:rPr>
          <w:rFonts w:hint="eastAsia" w:ascii="宋体" w:hAnsi="宋体" w:cs="宋体"/>
          <w:kern w:val="0"/>
          <w:sz w:val="28"/>
          <w:szCs w:val="28"/>
          <w:lang w:eastAsia="zh-CN"/>
        </w:rPr>
        <w:t>：</w:t>
      </w:r>
      <w:r>
        <w:rPr>
          <w:rFonts w:hint="eastAsia" w:ascii="宋体" w:hAnsi="宋体" w:cs="宋体"/>
          <w:kern w:val="0"/>
          <w:sz w:val="28"/>
          <w:szCs w:val="28"/>
        </w:rPr>
        <w:t>药学院和杭州逸曜信息技术有限公司设立“逸曜</w:t>
      </w:r>
      <w:r>
        <w:rPr>
          <w:rFonts w:hint="eastAsia" w:ascii="宋体" w:hAnsi="宋体" w:cs="宋体"/>
          <w:kern w:val="0"/>
          <w:sz w:val="28"/>
          <w:szCs w:val="28"/>
          <w:lang w:eastAsia="zh-CN"/>
        </w:rPr>
        <w:t>奖</w:t>
      </w:r>
      <w:r>
        <w:rPr>
          <w:rFonts w:hint="eastAsia" w:ascii="宋体" w:hAnsi="宋体" w:cs="宋体"/>
          <w:kern w:val="0"/>
          <w:sz w:val="28"/>
          <w:szCs w:val="28"/>
        </w:rPr>
        <w:t>学金”评审小组（以下简称评审小组）。评审小组由学院分管领导、药学专业负责人、杭州逸曜信息技术有限公司负责人、院办负责人、学工办负责人、学生代表等为组员，评审小组的主要职能是讨论和决定有关奖学金的重要事项和问题，制定修改奖学金的评定办法，审批奖学金获得者名单。</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、评审程序</w:t>
      </w:r>
      <w:r>
        <w:rPr>
          <w:rFonts w:hint="eastAsia" w:ascii="宋体" w:hAnsi="宋体" w:cs="宋体"/>
          <w:kern w:val="0"/>
          <w:sz w:val="28"/>
          <w:szCs w:val="28"/>
          <w:lang w:eastAsia="zh-CN"/>
        </w:rPr>
        <w:t>：</w:t>
      </w:r>
      <w:r>
        <w:rPr>
          <w:rFonts w:hint="eastAsia" w:ascii="宋体" w:hAnsi="宋体" w:cs="宋体"/>
          <w:kern w:val="0"/>
          <w:sz w:val="28"/>
          <w:szCs w:val="28"/>
        </w:rPr>
        <w:t>在评奖中必须坚持“公平、公正、公开”和“宁缺毋滥”的原则，实行公示制度，做到评选条件、评奖名额、评奖程序和评奖结果公开。具体评选程序如下：学生根据本人表现，对照评审条件，向评审小组提出申请，并填写《杭州医学院药学院“逸曜奖学金”申请表》</w:t>
      </w:r>
      <w:r>
        <w:rPr>
          <w:rFonts w:hint="eastAsia" w:ascii="宋体" w:hAnsi="宋体" w:cs="宋体"/>
          <w:kern w:val="0"/>
          <w:sz w:val="28"/>
          <w:szCs w:val="28"/>
          <w:lang w:eastAsia="zh-CN"/>
        </w:rPr>
        <w:t>。</w:t>
      </w:r>
      <w:r>
        <w:rPr>
          <w:rFonts w:hint="eastAsia" w:ascii="宋体" w:hAnsi="宋体" w:cs="宋体"/>
          <w:kern w:val="0"/>
          <w:sz w:val="28"/>
          <w:szCs w:val="28"/>
        </w:rPr>
        <w:t>评审小组对提出申请的学生进行统一评审，并对拟获奖学生名单在学院内进行公示，公示期一般为5天，经公示无异议后，评审小组将各类奖学金拟获奖名单报药学院和杭州逸曜信息技术有限公司进行审批，无异议后由药学院发文公布并进行表彰。</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、评审申诉</w:t>
      </w:r>
      <w:r>
        <w:rPr>
          <w:rFonts w:hint="eastAsia" w:ascii="宋体" w:hAnsi="宋体" w:cs="宋体"/>
          <w:kern w:val="0"/>
          <w:sz w:val="28"/>
          <w:szCs w:val="28"/>
          <w:lang w:eastAsia="zh-CN"/>
        </w:rPr>
        <w:t>：</w:t>
      </w:r>
      <w:r>
        <w:rPr>
          <w:rFonts w:hint="eastAsia" w:ascii="宋体" w:hAnsi="宋体" w:cs="宋体"/>
          <w:kern w:val="0"/>
          <w:sz w:val="28"/>
          <w:szCs w:val="28"/>
        </w:rPr>
        <w:t>学生个人如对奖学金初评结果有异议，可在初评结果公布之日起3个工作日内向评审小组提出申诉，评审小组在接受申诉后3个工作日内，征求各方面意见、综合审查并提出处理意见，此处理意见为最终处理意见。</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、奖惩办法</w:t>
      </w:r>
      <w:r>
        <w:rPr>
          <w:rFonts w:hint="eastAsia" w:ascii="宋体" w:hAnsi="宋体" w:cs="宋体"/>
          <w:kern w:val="0"/>
          <w:sz w:val="28"/>
          <w:szCs w:val="28"/>
          <w:lang w:eastAsia="zh-CN"/>
        </w:rPr>
        <w:t>：</w:t>
      </w:r>
      <w:r>
        <w:rPr>
          <w:rFonts w:hint="eastAsia" w:ascii="宋体" w:hAnsi="宋体" w:cs="宋体"/>
          <w:kern w:val="0"/>
          <w:sz w:val="28"/>
          <w:szCs w:val="28"/>
        </w:rPr>
        <w:t>各类奖学金获奖名单，由学院发文公布并进行表彰。获奖学生中，凡发现有弄虚作假、欺骗组织等行为者，评审小组将撤销其荣誉，追缴已发的奖学金，并予以相应的纪律处分。</w:t>
      </w:r>
    </w:p>
    <w:p>
      <w:pPr>
        <w:widowControl/>
        <w:ind w:firstLine="562" w:firstLineChars="200"/>
        <w:jc w:val="left"/>
        <w:rPr>
          <w:rFonts w:ascii="宋体" w:hAnsi="宋体"/>
          <w:kern w:val="0"/>
          <w:sz w:val="28"/>
          <w:szCs w:val="28"/>
        </w:rPr>
      </w:pPr>
      <w:r>
        <w:rPr>
          <w:rFonts w:hint="eastAsia" w:ascii="宋体" w:hAnsi="宋体" w:cs="宋体"/>
          <w:b/>
          <w:bCs/>
          <w:kern w:val="0"/>
          <w:sz w:val="28"/>
          <w:szCs w:val="28"/>
        </w:rPr>
        <w:t>第</w:t>
      </w:r>
      <w:r>
        <w:rPr>
          <w:rFonts w:hint="eastAsia" w:ascii="宋体" w:hAnsi="宋体" w:cs="宋体"/>
          <w:b/>
          <w:bCs/>
          <w:kern w:val="0"/>
          <w:sz w:val="28"/>
          <w:szCs w:val="28"/>
          <w:lang w:eastAsia="zh-CN"/>
        </w:rPr>
        <w:t>八</w:t>
      </w:r>
      <w:r>
        <w:rPr>
          <w:rFonts w:hint="eastAsia" w:ascii="宋体" w:hAnsi="宋体" w:cs="宋体"/>
          <w:b/>
          <w:bCs/>
          <w:kern w:val="0"/>
          <w:sz w:val="28"/>
          <w:szCs w:val="28"/>
        </w:rPr>
        <w:t>条</w:t>
      </w:r>
      <w:r>
        <w:rPr>
          <w:rFonts w:ascii="宋体" w:hAnsi="宋体" w:cs="宋体"/>
          <w:kern w:val="0"/>
          <w:sz w:val="28"/>
          <w:szCs w:val="28"/>
        </w:rPr>
        <w:t xml:space="preserve">  </w:t>
      </w:r>
      <w:r>
        <w:rPr>
          <w:rFonts w:hint="eastAsia" w:ascii="宋体" w:hAnsi="宋体" w:cs="宋体"/>
          <w:kern w:val="0"/>
          <w:sz w:val="28"/>
          <w:szCs w:val="28"/>
        </w:rPr>
        <w:t>本办法自</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80D3D"/>
    <w:multiLevelType w:val="multilevel"/>
    <w:tmpl w:val="42E80D3D"/>
    <w:lvl w:ilvl="0" w:tentative="0">
      <w:start w:val="1"/>
      <w:numFmt w:val="japaneseCounting"/>
      <w:lvlText w:val="第%1条"/>
      <w:lvlJc w:val="left"/>
      <w:pPr>
        <w:ind w:left="7110" w:hanging="990"/>
      </w:pPr>
      <w:rPr>
        <w:rFonts w:hint="default" w:cs="Times New Roman"/>
        <w:b/>
        <w:bCs/>
      </w:rPr>
    </w:lvl>
    <w:lvl w:ilvl="1" w:tentative="0">
      <w:start w:val="1"/>
      <w:numFmt w:val="lowerLetter"/>
      <w:lvlText w:val="%2)"/>
      <w:lvlJc w:val="left"/>
      <w:pPr>
        <w:ind w:left="6960" w:hanging="420"/>
      </w:pPr>
      <w:rPr>
        <w:rFonts w:cs="Times New Roman"/>
      </w:rPr>
    </w:lvl>
    <w:lvl w:ilvl="2" w:tentative="0">
      <w:start w:val="1"/>
      <w:numFmt w:val="lowerRoman"/>
      <w:lvlText w:val="%3."/>
      <w:lvlJc w:val="right"/>
      <w:pPr>
        <w:ind w:left="7380" w:hanging="420"/>
      </w:pPr>
      <w:rPr>
        <w:rFonts w:cs="Times New Roman"/>
      </w:rPr>
    </w:lvl>
    <w:lvl w:ilvl="3" w:tentative="0">
      <w:start w:val="1"/>
      <w:numFmt w:val="decimal"/>
      <w:lvlText w:val="%4."/>
      <w:lvlJc w:val="left"/>
      <w:pPr>
        <w:ind w:left="7800" w:hanging="420"/>
      </w:pPr>
      <w:rPr>
        <w:rFonts w:cs="Times New Roman"/>
      </w:rPr>
    </w:lvl>
    <w:lvl w:ilvl="4" w:tentative="0">
      <w:start w:val="1"/>
      <w:numFmt w:val="lowerLetter"/>
      <w:lvlText w:val="%5)"/>
      <w:lvlJc w:val="left"/>
      <w:pPr>
        <w:ind w:left="8220" w:hanging="420"/>
      </w:pPr>
      <w:rPr>
        <w:rFonts w:cs="Times New Roman"/>
      </w:rPr>
    </w:lvl>
    <w:lvl w:ilvl="5" w:tentative="0">
      <w:start w:val="1"/>
      <w:numFmt w:val="lowerRoman"/>
      <w:lvlText w:val="%6."/>
      <w:lvlJc w:val="right"/>
      <w:pPr>
        <w:ind w:left="8640" w:hanging="420"/>
      </w:pPr>
      <w:rPr>
        <w:rFonts w:cs="Times New Roman"/>
      </w:rPr>
    </w:lvl>
    <w:lvl w:ilvl="6" w:tentative="0">
      <w:start w:val="1"/>
      <w:numFmt w:val="decimal"/>
      <w:lvlText w:val="%7."/>
      <w:lvlJc w:val="left"/>
      <w:pPr>
        <w:ind w:left="9060" w:hanging="420"/>
      </w:pPr>
      <w:rPr>
        <w:rFonts w:cs="Times New Roman"/>
      </w:rPr>
    </w:lvl>
    <w:lvl w:ilvl="7" w:tentative="0">
      <w:start w:val="1"/>
      <w:numFmt w:val="lowerLetter"/>
      <w:lvlText w:val="%8)"/>
      <w:lvlJc w:val="left"/>
      <w:pPr>
        <w:ind w:left="9480" w:hanging="420"/>
      </w:pPr>
      <w:rPr>
        <w:rFonts w:cs="Times New Roman"/>
      </w:rPr>
    </w:lvl>
    <w:lvl w:ilvl="8" w:tentative="0">
      <w:start w:val="1"/>
      <w:numFmt w:val="lowerRoman"/>
      <w:lvlText w:val="%9."/>
      <w:lvlJc w:val="right"/>
      <w:pPr>
        <w:ind w:left="99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36F3C"/>
    <w:rsid w:val="00097B65"/>
    <w:rsid w:val="001E38AD"/>
    <w:rsid w:val="004A2D2E"/>
    <w:rsid w:val="00610938"/>
    <w:rsid w:val="00807E91"/>
    <w:rsid w:val="11E977E3"/>
    <w:rsid w:val="296F67BC"/>
    <w:rsid w:val="344D32C8"/>
    <w:rsid w:val="466A5A47"/>
    <w:rsid w:val="482A2D9E"/>
    <w:rsid w:val="4CB9518D"/>
    <w:rsid w:val="55036F3C"/>
    <w:rsid w:val="5CB840B4"/>
    <w:rsid w:val="5E435C19"/>
    <w:rsid w:val="68E43982"/>
    <w:rsid w:val="6A0B4310"/>
    <w:rsid w:val="6C34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171</Words>
  <Characters>981</Characters>
  <Lines>8</Lines>
  <Paragraphs>2</Paragraphs>
  <TotalTime>2</TotalTime>
  <ScaleCrop>false</ScaleCrop>
  <LinksUpToDate>false</LinksUpToDate>
  <CharactersWithSpaces>1150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2019-02-27T00:53:00Z</dcterms:created>
  <dc:creator>Administrator</dc:creator>
  <cp:lastModifiedBy>远山</cp:lastModifiedBy>
  <dcterms:modified xsi:type="dcterms:W3CDTF">2020-09-28T07:23:03Z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