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90" w:after="90" w:line="360" w:lineRule="auto"/>
        <w:jc w:val="center"/>
        <w:rPr>
          <w:rFonts w:ascii="宋体" w:hAnsi="宋体" w:cs="宋体"/>
          <w:kern w:val="0"/>
          <w:sz w:val="30"/>
          <w:szCs w:val="30"/>
        </w:rPr>
      </w:pPr>
      <w:r>
        <w:rPr>
          <w:rFonts w:hint="eastAsia" w:ascii="宋体" w:hAnsi="宋体" w:cs="宋体"/>
          <w:kern w:val="0"/>
          <w:sz w:val="24"/>
        </w:rPr>
        <w:t>附件：</w:t>
      </w:r>
      <w:r>
        <w:rPr>
          <w:rFonts w:hint="eastAsia" w:ascii="宋体" w:hAnsi="宋体" w:cs="宋体"/>
          <w:b/>
          <w:bCs/>
          <w:kern w:val="0"/>
          <w:sz w:val="30"/>
          <w:szCs w:val="30"/>
        </w:rPr>
        <w:t>“聪园励志助学金”评审办法及实施条例</w:t>
      </w:r>
      <w:r>
        <w:rPr>
          <w:rFonts w:hint="eastAsia" w:ascii="宋体" w:hAnsi="宋体" w:cs="宋体"/>
          <w:b/>
          <w:bCs/>
          <w:kern w:val="0"/>
          <w:sz w:val="30"/>
          <w:szCs w:val="30"/>
          <w:lang w:eastAsia="zh-CN"/>
        </w:rPr>
        <w:t>（</w:t>
      </w:r>
      <w:r>
        <w:rPr>
          <w:rFonts w:hint="eastAsia" w:ascii="宋体" w:hAnsi="宋体" w:cs="宋体"/>
          <w:b/>
          <w:bCs/>
          <w:kern w:val="0"/>
          <w:sz w:val="30"/>
          <w:szCs w:val="30"/>
        </w:rPr>
        <w:t>试行</w:t>
      </w:r>
      <w:r>
        <w:rPr>
          <w:rFonts w:hint="eastAsia" w:ascii="宋体" w:hAnsi="宋体" w:cs="宋体"/>
          <w:b/>
          <w:bCs/>
          <w:kern w:val="0"/>
          <w:sz w:val="30"/>
          <w:szCs w:val="30"/>
          <w:lang w:eastAsia="zh-CN"/>
        </w:rPr>
        <w:t>）</w:t>
      </w:r>
    </w:p>
    <w:p>
      <w:pPr>
        <w:pStyle w:val="6"/>
        <w:numPr>
          <w:ilvl w:val="0"/>
          <w:numId w:val="1"/>
        </w:numPr>
        <w:ind w:left="0" w:firstLine="560"/>
        <w:rPr>
          <w:rFonts w:ascii="宋体" w:hAnsi="宋体" w:cs="宋体"/>
          <w:color w:val="000000" w:themeColor="text1"/>
          <w:kern w:val="0"/>
          <w:sz w:val="28"/>
          <w:szCs w:val="28"/>
        </w:rPr>
      </w:pPr>
      <w:r>
        <w:rPr>
          <w:rFonts w:hint="eastAsia" w:ascii="宋体" w:hAnsi="宋体" w:cs="宋体"/>
          <w:kern w:val="0"/>
          <w:sz w:val="28"/>
          <w:szCs w:val="28"/>
        </w:rPr>
        <w:t>为激励杭州医学院存济口腔医学院学生德、智、体、美、劳全面发展，帮助家庭经济困难学生顺利完成学业，努力成为德智体美劳全面发展的优秀口腔医学人才。浙江聪园健齿公益基金会决定自</w:t>
      </w:r>
      <w:r>
        <w:rPr>
          <w:rFonts w:hint="eastAsia" w:ascii="宋体" w:hAnsi="宋体" w:cs="宋体"/>
          <w:kern w:val="0"/>
          <w:sz w:val="28"/>
          <w:szCs w:val="28"/>
          <w:lang w:val="en-US" w:eastAsia="zh-CN"/>
        </w:rPr>
        <w:t>2022</w:t>
      </w:r>
      <w:r>
        <w:rPr>
          <w:rFonts w:hint="eastAsia" w:ascii="宋体" w:hAnsi="宋体" w:cs="宋体"/>
          <w:kern w:val="0"/>
          <w:sz w:val="28"/>
          <w:szCs w:val="28"/>
        </w:rPr>
        <w:t>至202</w:t>
      </w:r>
      <w:r>
        <w:rPr>
          <w:rFonts w:hint="eastAsia" w:ascii="宋体" w:hAnsi="宋体" w:cs="宋体"/>
          <w:kern w:val="0"/>
          <w:sz w:val="28"/>
          <w:szCs w:val="28"/>
          <w:lang w:val="en-US" w:eastAsia="zh-CN"/>
        </w:rPr>
        <w:t>4</w:t>
      </w:r>
      <w:r>
        <w:rPr>
          <w:rFonts w:hint="eastAsia" w:ascii="宋体" w:hAnsi="宋体" w:cs="宋体"/>
          <w:kern w:val="0"/>
          <w:sz w:val="28"/>
          <w:szCs w:val="28"/>
        </w:rPr>
        <w:t>年，在杭州医学院存济口腔医学院设“聪园励志助学金”，用以资助贫困励</w:t>
      </w:r>
      <w:r>
        <w:rPr>
          <w:rFonts w:hint="eastAsia" w:ascii="宋体" w:hAnsi="宋体" w:cs="宋体"/>
          <w:color w:val="000000" w:themeColor="text1"/>
          <w:kern w:val="0"/>
          <w:sz w:val="28"/>
          <w:szCs w:val="28"/>
        </w:rPr>
        <w:t>志的优秀学生。为了做好存济口腔医学院口腔医学专业在校优秀学生助学金的评审与授予工作，特制订本办法。</w:t>
      </w:r>
    </w:p>
    <w:p>
      <w:pPr>
        <w:pStyle w:val="6"/>
        <w:numPr>
          <w:ilvl w:val="0"/>
          <w:numId w:val="1"/>
        </w:numPr>
        <w:ind w:left="0" w:firstLine="560"/>
        <w:rPr>
          <w:rFonts w:ascii="宋体" w:hAnsi="宋体" w:cs="宋体"/>
          <w:color w:val="000000" w:themeColor="text1"/>
          <w:kern w:val="0"/>
          <w:sz w:val="28"/>
          <w:szCs w:val="28"/>
        </w:rPr>
      </w:pPr>
      <w:r>
        <w:rPr>
          <w:rFonts w:hint="eastAsia" w:ascii="宋体" w:hAnsi="宋体" w:cs="宋体"/>
          <w:color w:val="000000" w:themeColor="text1"/>
          <w:kern w:val="0"/>
          <w:sz w:val="28"/>
          <w:szCs w:val="28"/>
        </w:rPr>
        <w:t>“聪园励志助学金”评审坚持公开、公正、公平的原则。</w:t>
      </w:r>
    </w:p>
    <w:p>
      <w:pPr>
        <w:pStyle w:val="6"/>
        <w:numPr>
          <w:ilvl w:val="0"/>
          <w:numId w:val="1"/>
        </w:numPr>
        <w:ind w:left="0" w:firstLine="560"/>
        <w:rPr>
          <w:rFonts w:ascii="宋体" w:hAnsi="宋体" w:cs="宋体"/>
          <w:color w:val="000000" w:themeColor="text1"/>
          <w:kern w:val="0"/>
          <w:sz w:val="28"/>
          <w:szCs w:val="28"/>
        </w:rPr>
      </w:pPr>
      <w:r>
        <w:rPr>
          <w:rFonts w:hint="eastAsia" w:ascii="宋体" w:hAnsi="宋体" w:cs="宋体"/>
          <w:color w:val="000000" w:themeColor="text1"/>
          <w:kern w:val="0"/>
          <w:sz w:val="28"/>
          <w:szCs w:val="28"/>
        </w:rPr>
        <w:t>“聪园励志助学金”的奖励对象为存济口腔医学院学生。</w:t>
      </w:r>
    </w:p>
    <w:p>
      <w:pPr>
        <w:pStyle w:val="6"/>
        <w:numPr>
          <w:ilvl w:val="0"/>
          <w:numId w:val="1"/>
        </w:numPr>
        <w:ind w:left="0" w:firstLine="560"/>
        <w:rPr>
          <w:rFonts w:ascii="宋体" w:hAnsi="宋体" w:cs="Times New Roman"/>
          <w:color w:val="000000" w:themeColor="text1"/>
          <w:sz w:val="28"/>
          <w:szCs w:val="28"/>
        </w:rPr>
      </w:pPr>
      <w:r>
        <w:rPr>
          <w:rFonts w:hint="eastAsia" w:ascii="宋体" w:hAnsi="宋体" w:cs="宋体"/>
          <w:color w:val="000000" w:themeColor="text1"/>
          <w:kern w:val="0"/>
          <w:sz w:val="28"/>
          <w:szCs w:val="28"/>
        </w:rPr>
        <w:t>在校优秀学生“聪园励志助学金”奖励额度为每学年10人，一等助学金1名，金额5000元/人；二等助学金3名，金额3000</w:t>
      </w:r>
      <w:r>
        <w:rPr>
          <w:rFonts w:hint="eastAsia" w:ascii="宋体" w:hAnsi="宋体" w:eastAsia="宋体" w:cs="宋体"/>
          <w:color w:val="000000" w:themeColor="text1"/>
          <w:sz w:val="28"/>
          <w:szCs w:val="28"/>
        </w:rPr>
        <w:t>元/人；三等助学金6名，金额2000元/人</w:t>
      </w:r>
      <w:r>
        <w:rPr>
          <w:rFonts w:hint="eastAsia" w:ascii="宋体" w:hAnsi="宋体" w:eastAsia="宋体" w:cs="宋体"/>
          <w:color w:val="000000" w:themeColor="text1"/>
          <w:kern w:val="0"/>
          <w:sz w:val="24"/>
          <w:szCs w:val="24"/>
        </w:rPr>
        <w:t>。</w:t>
      </w:r>
    </w:p>
    <w:p>
      <w:pPr>
        <w:pStyle w:val="6"/>
        <w:numPr>
          <w:ilvl w:val="0"/>
          <w:numId w:val="1"/>
        </w:numPr>
        <w:ind w:left="0" w:firstLine="560"/>
        <w:rPr>
          <w:rFonts w:ascii="宋体" w:hAnsi="宋体" w:cs="Times New Roman"/>
          <w:color w:val="000000" w:themeColor="text1"/>
          <w:sz w:val="28"/>
          <w:szCs w:val="28"/>
        </w:rPr>
      </w:pPr>
      <w:r>
        <w:rPr>
          <w:rFonts w:hint="eastAsia" w:ascii="宋体" w:hAnsi="宋体" w:cs="宋体"/>
          <w:color w:val="000000" w:themeColor="text1"/>
          <w:sz w:val="28"/>
          <w:szCs w:val="28"/>
        </w:rPr>
        <w:t>在校优秀学生评奖条件：热爱祖国，具有良好的思想政治素养和道德修养，自觉遵守国家法律法规及学校规章制度，在评奖周期内未受到纪律处分，并符合以下规定之一者可以申请“</w:t>
      </w:r>
      <w:r>
        <w:rPr>
          <w:rFonts w:hint="eastAsia" w:ascii="宋体" w:hAnsi="宋体" w:cs="宋体"/>
          <w:color w:val="000000" w:themeColor="text1"/>
          <w:kern w:val="0"/>
          <w:sz w:val="28"/>
          <w:szCs w:val="28"/>
        </w:rPr>
        <w:t>聪园励志助学金</w:t>
      </w:r>
      <w:r>
        <w:rPr>
          <w:rFonts w:hint="eastAsia" w:ascii="宋体" w:hAnsi="宋体" w:cs="宋体"/>
          <w:color w:val="000000" w:themeColor="text1"/>
          <w:sz w:val="28"/>
          <w:szCs w:val="28"/>
        </w:rPr>
        <w:t>”：</w:t>
      </w:r>
    </w:p>
    <w:p>
      <w:pPr>
        <w:pStyle w:val="6"/>
        <w:ind w:firstLine="560"/>
        <w:rPr>
          <w:rFonts w:ascii="宋体" w:hAnsi="宋体" w:cs="Times New Roman"/>
          <w:color w:val="000000" w:themeColor="text1"/>
          <w:sz w:val="28"/>
          <w:szCs w:val="28"/>
        </w:rPr>
      </w:pPr>
      <w:r>
        <w:rPr>
          <w:rFonts w:hint="eastAsia" w:ascii="宋体" w:hAnsi="宋体" w:cs="宋体"/>
          <w:color w:val="000000" w:themeColor="text1"/>
          <w:sz w:val="28"/>
          <w:szCs w:val="28"/>
        </w:rPr>
        <w:t>1、成绩优秀，符合学校一等奖学金评审条件者。</w:t>
      </w:r>
    </w:p>
    <w:p>
      <w:pPr>
        <w:pStyle w:val="6"/>
        <w:ind w:firstLine="560"/>
        <w:rPr>
          <w:rFonts w:ascii="宋体" w:hAnsi="宋体" w:cs="宋体"/>
          <w:color w:val="000000" w:themeColor="text1"/>
          <w:sz w:val="28"/>
          <w:szCs w:val="28"/>
        </w:rPr>
      </w:pPr>
      <w:r>
        <w:rPr>
          <w:rFonts w:hint="eastAsia" w:ascii="宋体" w:hAnsi="宋体" w:cs="宋体"/>
          <w:color w:val="000000" w:themeColor="text1"/>
          <w:sz w:val="28"/>
          <w:szCs w:val="28"/>
        </w:rPr>
        <w:t>2、成绩优良，符合学校三等及以上奖学金评审条件者，并且有一定创新意识和创新能力，即在大学生“生命科学竞赛”、“挑战杯”、“新苗人才计划”、“职业生涯规划与创业”、“职业技能竞赛”等省级及以上专业科研竞赛活动中立项或获奖者，优先考虑（详见评审当年的科研活动、创新创业项目活动认定目录）。</w:t>
      </w:r>
    </w:p>
    <w:p>
      <w:pPr>
        <w:pStyle w:val="6"/>
        <w:ind w:firstLine="560"/>
        <w:rPr>
          <w:rFonts w:ascii="宋体" w:hAnsi="宋体" w:cs="宋体"/>
          <w:color w:val="000000" w:themeColor="text1"/>
          <w:sz w:val="28"/>
          <w:szCs w:val="28"/>
        </w:rPr>
      </w:pPr>
      <w:r>
        <w:rPr>
          <w:rFonts w:hint="eastAsia" w:ascii="宋体" w:hAnsi="宋体" w:cs="宋体"/>
          <w:color w:val="000000" w:themeColor="text1"/>
          <w:sz w:val="28"/>
          <w:szCs w:val="28"/>
        </w:rPr>
        <w:t>3、成绩优良，无不及格科目，无违纪处分，积极参加学生科研竞赛活动并获奖者，同时获得指导老师一致推荐，优先考虑。</w:t>
      </w:r>
    </w:p>
    <w:p>
      <w:pPr>
        <w:pStyle w:val="6"/>
        <w:ind w:firstLine="560"/>
        <w:rPr>
          <w:rFonts w:ascii="宋体" w:hAnsi="宋体" w:cs="宋体"/>
          <w:color w:val="000000" w:themeColor="text1"/>
          <w:sz w:val="28"/>
          <w:szCs w:val="28"/>
        </w:rPr>
      </w:pPr>
      <w:r>
        <w:rPr>
          <w:rFonts w:hint="eastAsia" w:ascii="宋体" w:hAnsi="宋体" w:cs="宋体"/>
          <w:color w:val="000000" w:themeColor="text1"/>
          <w:sz w:val="28"/>
          <w:szCs w:val="28"/>
        </w:rPr>
        <w:t>4、以上条件满足者若家庭经济困难，优先考虑。</w:t>
      </w:r>
    </w:p>
    <w:p>
      <w:pPr>
        <w:pStyle w:val="6"/>
        <w:ind w:firstLine="560"/>
        <w:rPr>
          <w:rFonts w:ascii="宋体" w:hAnsi="宋体" w:cs="宋体"/>
          <w:color w:val="000000" w:themeColor="text1"/>
          <w:sz w:val="28"/>
          <w:szCs w:val="28"/>
        </w:rPr>
      </w:pPr>
      <w:r>
        <w:rPr>
          <w:rFonts w:hint="eastAsia" w:ascii="宋体" w:hAnsi="宋体" w:cs="宋体"/>
          <w:color w:val="000000" w:themeColor="text1"/>
          <w:sz w:val="28"/>
          <w:szCs w:val="28"/>
        </w:rPr>
        <w:t>5、企业奖学金不兼得。</w:t>
      </w:r>
    </w:p>
    <w:p>
      <w:pPr>
        <w:pStyle w:val="6"/>
        <w:widowControl/>
        <w:numPr>
          <w:ilvl w:val="0"/>
          <w:numId w:val="1"/>
        </w:numPr>
        <w:ind w:left="0" w:firstLine="560"/>
        <w:jc w:val="left"/>
        <w:rPr>
          <w:rFonts w:ascii="宋体" w:hAnsi="宋体" w:cs="宋体"/>
          <w:color w:val="000000" w:themeColor="text1"/>
          <w:kern w:val="0"/>
          <w:sz w:val="28"/>
          <w:szCs w:val="28"/>
        </w:rPr>
      </w:pPr>
      <w:r>
        <w:rPr>
          <w:rFonts w:hint="eastAsia" w:ascii="宋体" w:hAnsi="宋体" w:cs="宋体"/>
          <w:color w:val="000000" w:themeColor="text1"/>
          <w:kern w:val="0"/>
          <w:sz w:val="28"/>
          <w:szCs w:val="28"/>
        </w:rPr>
        <w:t>学院</w:t>
      </w:r>
      <w:r>
        <w:rPr>
          <w:rFonts w:hint="eastAsia" w:ascii="宋体" w:hAnsi="宋体" w:cs="宋体"/>
          <w:color w:val="000000" w:themeColor="text1"/>
          <w:sz w:val="28"/>
          <w:szCs w:val="28"/>
        </w:rPr>
        <w:t>成立“杭州医学院存济口腔医学院奖助学金评审委员会”，</w:t>
      </w:r>
      <w:r>
        <w:rPr>
          <w:rFonts w:hint="eastAsia" w:ascii="宋体" w:hAnsi="宋体" w:cs="宋体"/>
          <w:color w:val="000000" w:themeColor="text1"/>
          <w:kern w:val="0"/>
          <w:sz w:val="28"/>
          <w:szCs w:val="28"/>
        </w:rPr>
        <w:t>具体负责奖助学金评审的组织领导和审定工作。</w:t>
      </w:r>
    </w:p>
    <w:p>
      <w:pPr>
        <w:pStyle w:val="6"/>
        <w:widowControl/>
        <w:numPr>
          <w:ilvl w:val="0"/>
          <w:numId w:val="1"/>
        </w:numPr>
        <w:ind w:left="0" w:firstLine="560"/>
        <w:jc w:val="left"/>
        <w:rPr>
          <w:rFonts w:ascii="宋体" w:hAnsi="宋体" w:cs="Times New Roman"/>
          <w:color w:val="000000" w:themeColor="text1"/>
          <w:kern w:val="0"/>
          <w:sz w:val="28"/>
          <w:szCs w:val="28"/>
        </w:rPr>
      </w:pPr>
      <w:r>
        <w:rPr>
          <w:rFonts w:hint="eastAsia" w:ascii="宋体" w:hAnsi="宋体" w:cs="宋体"/>
          <w:color w:val="000000" w:themeColor="text1"/>
          <w:kern w:val="0"/>
          <w:sz w:val="28"/>
          <w:szCs w:val="28"/>
        </w:rPr>
        <w:t>申请及评审程序</w:t>
      </w:r>
    </w:p>
    <w:p>
      <w:pPr>
        <w:pStyle w:val="6"/>
        <w:widowControl/>
        <w:ind w:firstLine="560"/>
        <w:jc w:val="left"/>
        <w:rPr>
          <w:rFonts w:ascii="宋体" w:hAnsi="宋体" w:cs="Times New Roman"/>
          <w:color w:val="000000" w:themeColor="text1"/>
          <w:kern w:val="0"/>
          <w:sz w:val="28"/>
          <w:szCs w:val="28"/>
        </w:rPr>
      </w:pPr>
      <w:r>
        <w:rPr>
          <w:rFonts w:hint="eastAsia" w:ascii="宋体" w:hAnsi="宋体" w:cs="宋体"/>
          <w:color w:val="000000" w:themeColor="text1"/>
          <w:kern w:val="0"/>
          <w:sz w:val="28"/>
          <w:szCs w:val="28"/>
        </w:rPr>
        <w:t>1、在校优秀学生</w:t>
      </w:r>
      <w:r>
        <w:rPr>
          <w:rFonts w:hint="eastAsia" w:ascii="宋体" w:hAnsi="宋体" w:cs="宋体"/>
          <w:color w:val="000000" w:themeColor="text1"/>
          <w:sz w:val="28"/>
          <w:szCs w:val="28"/>
        </w:rPr>
        <w:t>奖学金评定工作在每年</w:t>
      </w:r>
      <w:r>
        <w:rPr>
          <w:rFonts w:ascii="宋体" w:hAnsi="宋体"/>
          <w:color w:val="000000" w:themeColor="text1"/>
          <w:sz w:val="28"/>
          <w:szCs w:val="28"/>
        </w:rPr>
        <w:t>1</w:t>
      </w:r>
      <w:r>
        <w:rPr>
          <w:rFonts w:hint="eastAsia" w:ascii="宋体" w:hAnsi="宋体"/>
          <w:color w:val="000000" w:themeColor="text1"/>
          <w:sz w:val="28"/>
          <w:szCs w:val="28"/>
        </w:rPr>
        <w:t>1</w:t>
      </w:r>
      <w:r>
        <w:rPr>
          <w:rFonts w:hint="eastAsia" w:ascii="宋体" w:hAnsi="宋体" w:cs="宋体"/>
          <w:color w:val="000000" w:themeColor="text1"/>
          <w:sz w:val="28"/>
          <w:szCs w:val="28"/>
        </w:rPr>
        <w:t>月份-12月份进行。</w:t>
      </w:r>
    </w:p>
    <w:p>
      <w:pPr>
        <w:ind w:firstLine="560" w:firstLineChars="200"/>
        <w:rPr>
          <w:rFonts w:ascii="宋体" w:hAnsi="宋体"/>
          <w:color w:val="000000" w:themeColor="text1"/>
          <w:sz w:val="28"/>
          <w:szCs w:val="28"/>
        </w:rPr>
      </w:pPr>
      <w:r>
        <w:rPr>
          <w:rFonts w:hint="eastAsia" w:ascii="宋体" w:hAnsi="宋体" w:cs="宋体"/>
          <w:color w:val="000000" w:themeColor="text1"/>
          <w:kern w:val="0"/>
          <w:sz w:val="28"/>
          <w:szCs w:val="28"/>
        </w:rPr>
        <w:t>2、</w:t>
      </w:r>
      <w:r>
        <w:rPr>
          <w:rFonts w:hint="eastAsia" w:ascii="宋体" w:hAnsi="宋体" w:cs="宋体"/>
          <w:color w:val="000000" w:themeColor="text1"/>
          <w:sz w:val="28"/>
          <w:szCs w:val="28"/>
        </w:rPr>
        <w:t>学生本人向存济口腔医学院提出书面申请，并提供相关材料，存济口腔医学院进行初审，推选出符合条件的奖学金候选人，报“杭州医学院存济口腔医学院奖助学金评审委员会”评审，</w:t>
      </w:r>
      <w:r>
        <w:rPr>
          <w:rFonts w:hint="eastAsia" w:ascii="宋体" w:hAnsi="宋体" w:cs="宋体"/>
          <w:kern w:val="0"/>
          <w:sz w:val="28"/>
          <w:szCs w:val="28"/>
        </w:rPr>
        <w:t>浙江聪园健齿公益基金会审定</w:t>
      </w:r>
      <w:r>
        <w:rPr>
          <w:rFonts w:hint="eastAsia" w:ascii="宋体" w:hAnsi="宋体" w:cs="宋体"/>
          <w:color w:val="000000" w:themeColor="text1"/>
          <w:sz w:val="28"/>
          <w:szCs w:val="28"/>
        </w:rPr>
        <w:t>。</w:t>
      </w:r>
    </w:p>
    <w:p>
      <w:pPr>
        <w:ind w:firstLine="560" w:firstLineChars="200"/>
        <w:rPr>
          <w:rFonts w:ascii="宋体" w:hAnsi="宋体"/>
          <w:color w:val="000000" w:themeColor="text1"/>
          <w:sz w:val="28"/>
          <w:szCs w:val="28"/>
        </w:rPr>
      </w:pPr>
      <w:r>
        <w:rPr>
          <w:rFonts w:hint="eastAsia" w:ascii="宋体" w:hAnsi="宋体" w:cs="宋体"/>
          <w:color w:val="000000" w:themeColor="text1"/>
          <w:sz w:val="28"/>
          <w:szCs w:val="28"/>
        </w:rPr>
        <w:t>3、评审结果经公示后，确定获奖学生名单，颁发给证书和奖金。</w:t>
      </w:r>
    </w:p>
    <w:p>
      <w:pPr>
        <w:widowControl/>
        <w:ind w:firstLine="562" w:firstLineChars="200"/>
        <w:jc w:val="left"/>
        <w:rPr>
          <w:rFonts w:ascii="宋体" w:hAnsi="宋体"/>
          <w:color w:val="000000" w:themeColor="text1"/>
          <w:kern w:val="0"/>
          <w:sz w:val="28"/>
          <w:szCs w:val="28"/>
        </w:rPr>
      </w:pPr>
      <w:r>
        <w:rPr>
          <w:rFonts w:hint="eastAsia" w:ascii="宋体" w:hAnsi="宋体" w:cs="宋体"/>
          <w:b/>
          <w:bCs/>
          <w:color w:val="000000" w:themeColor="text1"/>
          <w:kern w:val="0"/>
          <w:sz w:val="28"/>
          <w:szCs w:val="28"/>
        </w:rPr>
        <w:t>第八条</w:t>
      </w:r>
      <w:r>
        <w:rPr>
          <w:rFonts w:hint="eastAsia" w:ascii="宋体" w:hAnsi="宋体" w:cs="宋体"/>
          <w:color w:val="000000" w:themeColor="text1"/>
          <w:kern w:val="0"/>
          <w:sz w:val="28"/>
          <w:szCs w:val="28"/>
        </w:rPr>
        <w:t>如发现获奖者中有弄虚作假等情况，一经查实，取消其荣誉资格，收回证书，追回所发奖金。</w:t>
      </w:r>
    </w:p>
    <w:p>
      <w:pPr>
        <w:widowControl/>
        <w:ind w:firstLine="562" w:firstLineChars="200"/>
        <w:jc w:val="left"/>
        <w:rPr>
          <w:rFonts w:hint="eastAsia" w:ascii="宋体" w:hAnsi="宋体" w:cs="宋体"/>
          <w:color w:val="000000" w:themeColor="text1"/>
          <w:kern w:val="0"/>
          <w:sz w:val="28"/>
          <w:szCs w:val="28"/>
        </w:rPr>
      </w:pPr>
      <w:r>
        <w:rPr>
          <w:rFonts w:hint="eastAsia" w:ascii="宋体" w:hAnsi="宋体" w:cs="宋体"/>
          <w:b/>
          <w:bCs/>
          <w:color w:val="000000" w:themeColor="text1"/>
          <w:kern w:val="0"/>
          <w:sz w:val="28"/>
          <w:szCs w:val="28"/>
        </w:rPr>
        <w:t>第九条</w:t>
      </w:r>
      <w:r>
        <w:rPr>
          <w:rFonts w:hint="eastAsia" w:ascii="宋体" w:hAnsi="宋体" w:cs="宋体"/>
          <w:color w:val="000000" w:themeColor="text1"/>
          <w:kern w:val="0"/>
          <w:sz w:val="28"/>
          <w:szCs w:val="28"/>
        </w:rPr>
        <w:t>本办法自20</w:t>
      </w:r>
      <w:r>
        <w:rPr>
          <w:rFonts w:hint="eastAsia" w:ascii="宋体" w:hAnsi="宋体" w:cs="宋体"/>
          <w:color w:val="000000" w:themeColor="text1"/>
          <w:kern w:val="0"/>
          <w:sz w:val="28"/>
          <w:szCs w:val="28"/>
          <w:lang w:val="en-US" w:eastAsia="zh-CN"/>
        </w:rPr>
        <w:t>22</w:t>
      </w:r>
      <w:r>
        <w:rPr>
          <w:rFonts w:hint="eastAsia" w:ascii="宋体" w:hAnsi="宋体" w:cs="宋体"/>
          <w:color w:val="000000" w:themeColor="text1"/>
          <w:kern w:val="0"/>
          <w:sz w:val="28"/>
          <w:szCs w:val="28"/>
        </w:rPr>
        <w:t>年起施行。</w:t>
      </w:r>
    </w:p>
    <w:p>
      <w:pPr>
        <w:widowControl/>
        <w:ind w:firstLine="560" w:firstLineChars="200"/>
        <w:jc w:val="left"/>
        <w:rPr>
          <w:rFonts w:hint="eastAsia" w:ascii="宋体" w:hAnsi="宋体" w:cs="宋体"/>
          <w:color w:val="000000" w:themeColor="text1"/>
          <w:kern w:val="0"/>
          <w:sz w:val="28"/>
          <w:szCs w:val="28"/>
        </w:rPr>
      </w:pPr>
    </w:p>
    <w:p>
      <w:pPr>
        <w:widowControl/>
        <w:ind w:firstLine="560" w:firstLineChars="200"/>
        <w:jc w:val="left"/>
        <w:rPr>
          <w:rFonts w:hint="eastAsia" w:ascii="宋体" w:hAnsi="宋体" w:cs="宋体"/>
          <w:color w:val="000000" w:themeColor="text1"/>
          <w:kern w:val="0"/>
          <w:sz w:val="28"/>
          <w:szCs w:val="28"/>
        </w:rPr>
      </w:pPr>
    </w:p>
    <w:p>
      <w:pPr>
        <w:widowControl/>
        <w:ind w:firstLine="560" w:firstLineChars="200"/>
        <w:jc w:val="left"/>
        <w:rPr>
          <w:rFonts w:hint="eastAsia" w:ascii="宋体" w:hAnsi="宋体" w:cs="宋体"/>
          <w:color w:val="000000" w:themeColor="text1"/>
          <w:kern w:val="0"/>
          <w:sz w:val="28"/>
          <w:szCs w:val="28"/>
        </w:rPr>
      </w:pPr>
    </w:p>
    <w:p>
      <w:pPr>
        <w:widowControl/>
        <w:ind w:firstLine="560" w:firstLineChars="200"/>
        <w:jc w:val="left"/>
        <w:rPr>
          <w:rFonts w:hint="eastAsia" w:ascii="宋体" w:hAnsi="宋体" w:cs="宋体"/>
          <w:color w:val="000000" w:themeColor="text1"/>
          <w:kern w:val="0"/>
          <w:sz w:val="28"/>
          <w:szCs w:val="28"/>
        </w:rPr>
      </w:pPr>
    </w:p>
    <w:p>
      <w:pPr>
        <w:widowControl/>
        <w:ind w:firstLine="560" w:firstLineChars="200"/>
        <w:jc w:val="left"/>
        <w:rPr>
          <w:rFonts w:hint="eastAsia" w:ascii="宋体" w:hAnsi="宋体" w:cs="宋体"/>
          <w:color w:val="000000" w:themeColor="text1"/>
          <w:kern w:val="0"/>
          <w:sz w:val="28"/>
          <w:szCs w:val="28"/>
          <w:lang w:val="en-US" w:eastAsia="zh-CN"/>
        </w:rPr>
      </w:pPr>
      <w:r>
        <w:rPr>
          <w:rFonts w:hint="eastAsia" w:ascii="宋体" w:hAnsi="宋体" w:cs="宋体"/>
          <w:color w:val="000000" w:themeColor="text1"/>
          <w:kern w:val="0"/>
          <w:sz w:val="28"/>
          <w:szCs w:val="28"/>
          <w:lang w:val="en-US" w:eastAsia="zh-CN"/>
        </w:rPr>
        <w:t xml:space="preserve">                                                存济口腔医学院</w:t>
      </w:r>
    </w:p>
    <w:p>
      <w:pPr>
        <w:widowControl/>
        <w:ind w:firstLine="560" w:firstLineChars="200"/>
        <w:jc w:val="left"/>
        <w:rPr>
          <w:rFonts w:hint="default" w:ascii="宋体" w:hAnsi="宋体" w:cs="宋体"/>
          <w:color w:val="000000" w:themeColor="text1"/>
          <w:kern w:val="0"/>
          <w:sz w:val="28"/>
          <w:szCs w:val="28"/>
          <w:lang w:val="en-US" w:eastAsia="zh-CN"/>
        </w:rPr>
      </w:pPr>
      <w:r>
        <w:rPr>
          <w:rFonts w:hint="eastAsia" w:ascii="宋体" w:hAnsi="宋体" w:cs="宋体"/>
          <w:color w:val="000000" w:themeColor="text1"/>
          <w:kern w:val="0"/>
          <w:sz w:val="28"/>
          <w:szCs w:val="28"/>
          <w:lang w:val="en-US" w:eastAsia="zh-CN"/>
        </w:rPr>
        <w:t xml:space="preserve">                                               2022年5月25日</w:t>
      </w:r>
    </w:p>
    <w:p>
      <w:pPr>
        <w:rPr>
          <w:color w:val="000000" w:themeColor="text1"/>
        </w:rPr>
      </w:pPr>
      <w:bookmarkStart w:id="0" w:name="_GoBack"/>
      <w:bookmarkEnd w:id="0"/>
    </w:p>
    <w:sectPr>
      <w:headerReference r:id="rId3"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E80D3D"/>
    <w:multiLevelType w:val="multilevel"/>
    <w:tmpl w:val="42E80D3D"/>
    <w:lvl w:ilvl="0" w:tentative="0">
      <w:start w:val="1"/>
      <w:numFmt w:val="japaneseCounting"/>
      <w:lvlText w:val="第%1条"/>
      <w:lvlJc w:val="left"/>
      <w:pPr>
        <w:ind w:left="7110" w:hanging="990"/>
      </w:pPr>
      <w:rPr>
        <w:rFonts w:hint="default" w:cs="Times New Roman"/>
        <w:b/>
        <w:bCs/>
      </w:rPr>
    </w:lvl>
    <w:lvl w:ilvl="1" w:tentative="0">
      <w:start w:val="1"/>
      <w:numFmt w:val="lowerLetter"/>
      <w:lvlText w:val="%2)"/>
      <w:lvlJc w:val="left"/>
      <w:pPr>
        <w:ind w:left="6960" w:hanging="420"/>
      </w:pPr>
      <w:rPr>
        <w:rFonts w:cs="Times New Roman"/>
      </w:rPr>
    </w:lvl>
    <w:lvl w:ilvl="2" w:tentative="0">
      <w:start w:val="1"/>
      <w:numFmt w:val="lowerRoman"/>
      <w:lvlText w:val="%3."/>
      <w:lvlJc w:val="right"/>
      <w:pPr>
        <w:ind w:left="7380" w:hanging="420"/>
      </w:pPr>
      <w:rPr>
        <w:rFonts w:cs="Times New Roman"/>
      </w:rPr>
    </w:lvl>
    <w:lvl w:ilvl="3" w:tentative="0">
      <w:start w:val="1"/>
      <w:numFmt w:val="decimal"/>
      <w:lvlText w:val="%4."/>
      <w:lvlJc w:val="left"/>
      <w:pPr>
        <w:ind w:left="7800" w:hanging="420"/>
      </w:pPr>
      <w:rPr>
        <w:rFonts w:cs="Times New Roman"/>
      </w:rPr>
    </w:lvl>
    <w:lvl w:ilvl="4" w:tentative="0">
      <w:start w:val="1"/>
      <w:numFmt w:val="lowerLetter"/>
      <w:lvlText w:val="%5)"/>
      <w:lvlJc w:val="left"/>
      <w:pPr>
        <w:ind w:left="8220" w:hanging="420"/>
      </w:pPr>
      <w:rPr>
        <w:rFonts w:cs="Times New Roman"/>
      </w:rPr>
    </w:lvl>
    <w:lvl w:ilvl="5" w:tentative="0">
      <w:start w:val="1"/>
      <w:numFmt w:val="lowerRoman"/>
      <w:lvlText w:val="%6."/>
      <w:lvlJc w:val="right"/>
      <w:pPr>
        <w:ind w:left="8640" w:hanging="420"/>
      </w:pPr>
      <w:rPr>
        <w:rFonts w:cs="Times New Roman"/>
      </w:rPr>
    </w:lvl>
    <w:lvl w:ilvl="6" w:tentative="0">
      <w:start w:val="1"/>
      <w:numFmt w:val="decimal"/>
      <w:lvlText w:val="%7."/>
      <w:lvlJc w:val="left"/>
      <w:pPr>
        <w:ind w:left="9060" w:hanging="420"/>
      </w:pPr>
      <w:rPr>
        <w:rFonts w:cs="Times New Roman"/>
      </w:rPr>
    </w:lvl>
    <w:lvl w:ilvl="7" w:tentative="0">
      <w:start w:val="1"/>
      <w:numFmt w:val="lowerLetter"/>
      <w:lvlText w:val="%8)"/>
      <w:lvlJc w:val="left"/>
      <w:pPr>
        <w:ind w:left="9480" w:hanging="420"/>
      </w:pPr>
      <w:rPr>
        <w:rFonts w:cs="Times New Roman"/>
      </w:rPr>
    </w:lvl>
    <w:lvl w:ilvl="8" w:tentative="0">
      <w:start w:val="1"/>
      <w:numFmt w:val="lowerRoman"/>
      <w:lvlText w:val="%9."/>
      <w:lvlJc w:val="right"/>
      <w:pPr>
        <w:ind w:left="99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IxZDI0ZjhmNDc0NDgxZTZjODcwZmI3MDQ1NWNhZTMifQ=="/>
  </w:docVars>
  <w:rsids>
    <w:rsidRoot w:val="55036F3C"/>
    <w:rsid w:val="001F4101"/>
    <w:rsid w:val="00251B40"/>
    <w:rsid w:val="0080106C"/>
    <w:rsid w:val="00D56BC5"/>
    <w:rsid w:val="06F24F66"/>
    <w:rsid w:val="09032252"/>
    <w:rsid w:val="165D563C"/>
    <w:rsid w:val="16AF2EFA"/>
    <w:rsid w:val="17DD712A"/>
    <w:rsid w:val="1E5D2D06"/>
    <w:rsid w:val="20563676"/>
    <w:rsid w:val="301C2BC1"/>
    <w:rsid w:val="3C807934"/>
    <w:rsid w:val="41160006"/>
    <w:rsid w:val="47F76FDE"/>
    <w:rsid w:val="50AA6B84"/>
    <w:rsid w:val="54B13A49"/>
    <w:rsid w:val="55036F3C"/>
    <w:rsid w:val="5D990C9B"/>
    <w:rsid w:val="622E615E"/>
    <w:rsid w:val="6BC34F61"/>
    <w:rsid w:val="6E8C1E3E"/>
    <w:rsid w:val="758054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923</Words>
  <Characters>945</Characters>
  <Lines>6</Lines>
  <Paragraphs>1</Paragraphs>
  <TotalTime>9</TotalTime>
  <ScaleCrop>false</ScaleCrop>
  <LinksUpToDate>false</LinksUpToDate>
  <CharactersWithSpaces>945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2017-11-08T01:54:00Z</dcterms:created>
  <dc:creator>Administrator</dc:creator>
  <cp:lastModifiedBy>余慧</cp:lastModifiedBy>
  <dcterms:modified xsi:type="dcterms:W3CDTF">2023-07-07T06:34:21Z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4E87EEA237934681B055BDF4A320F418_12</vt:lpwstr>
  </property>
</Properties>
</file>